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64C" w:rsidRDefault="0098364C" w:rsidP="0098364C">
      <w:pPr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</w:p>
    <w:p w:rsidR="000B662E" w:rsidRDefault="000B662E" w:rsidP="0098364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 2009</w:t>
      </w:r>
      <w:r w:rsidR="00533B19">
        <w:rPr>
          <w:rFonts w:ascii="Arial" w:hAnsi="Arial" w:cs="Arial"/>
          <w:bCs/>
          <w:spacing w:val="-3"/>
          <w:sz w:val="22"/>
          <w:szCs w:val="22"/>
        </w:rPr>
        <w:t>, the Australian Government commissioned the Productivity Commission to examine the feasibility, costs and benefits of replacing the current system of disability services with a new national long-term disability care and support scheme.</w:t>
      </w:r>
    </w:p>
    <w:p w:rsidR="0098364C" w:rsidRDefault="0098364C" w:rsidP="0098364C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533B19" w:rsidRDefault="00533B19" w:rsidP="0098364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Productivity Commission released its draft report ‘Disability Care and Support’ in February 2011, and welcomed written submissions</w:t>
      </w:r>
      <w:r w:rsidR="00B23151">
        <w:rPr>
          <w:rFonts w:ascii="Arial" w:hAnsi="Arial" w:cs="Arial"/>
          <w:bCs/>
          <w:spacing w:val="-3"/>
          <w:sz w:val="22"/>
          <w:szCs w:val="22"/>
        </w:rPr>
        <w:t xml:space="preserve"> on the report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The Productivity Commission will present </w:t>
      </w:r>
      <w:r w:rsidR="00B23151"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final report to the Australian Government by 31 July 2011.</w:t>
      </w:r>
    </w:p>
    <w:p w:rsidR="0098364C" w:rsidRDefault="0098364C" w:rsidP="0098364C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533B19" w:rsidRDefault="00533B19" w:rsidP="0098364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draft report recommends the current disability support system be replaced with two schemes – a National Disability Insurance Scheme (NDIS) and a National Injury Insurance Scheme (NIIS).</w:t>
      </w:r>
    </w:p>
    <w:p w:rsidR="0098364C" w:rsidRDefault="0098364C" w:rsidP="0098364C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533B19" w:rsidRDefault="00533B19" w:rsidP="0098364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proposed NDIS would fund long-term individual packages of care and support (but not income support) for Australians with a new or pre-existing significant and permanent disability. The NDIS would be administered by a national independent statutory body and replace existing state and territory, and Australian Government arrangements.</w:t>
      </w:r>
    </w:p>
    <w:p w:rsidR="0098364C" w:rsidRDefault="0098364C" w:rsidP="0098364C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533B19" w:rsidRDefault="00533B19" w:rsidP="0098364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proposed NIIS would be a federated model of separate state-based, no-fault schemes </w:t>
      </w:r>
      <w:r w:rsidR="005C2108">
        <w:rPr>
          <w:rFonts w:ascii="Arial" w:hAnsi="Arial" w:cs="Arial"/>
          <w:bCs/>
          <w:spacing w:val="-3"/>
          <w:sz w:val="22"/>
          <w:szCs w:val="22"/>
        </w:rPr>
        <w:t xml:space="preserve">(providing lifetime care and support) </w:t>
      </w:r>
      <w:r>
        <w:rPr>
          <w:rFonts w:ascii="Arial" w:hAnsi="Arial" w:cs="Arial"/>
          <w:bCs/>
          <w:spacing w:val="-3"/>
          <w:sz w:val="22"/>
          <w:szCs w:val="22"/>
        </w:rPr>
        <w:t>for all people newly affected by catastrophic injury, includin</w:t>
      </w:r>
      <w:r w:rsidR="005C2108">
        <w:rPr>
          <w:rFonts w:ascii="Arial" w:hAnsi="Arial" w:cs="Arial"/>
          <w:bCs/>
          <w:spacing w:val="-3"/>
          <w:sz w:val="22"/>
          <w:szCs w:val="22"/>
        </w:rPr>
        <w:t>g those caused by motor accidents, medical accidents, criminal assaults or other accidents in the community, workplace or home.</w:t>
      </w:r>
    </w:p>
    <w:p w:rsidR="0098364C" w:rsidRDefault="0098364C" w:rsidP="0098364C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3335B4" w:rsidRPr="0098364C" w:rsidRDefault="00CE6FBA" w:rsidP="0098364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3335B4">
        <w:rPr>
          <w:rFonts w:ascii="Arial" w:hAnsi="Arial" w:cs="Arial"/>
          <w:sz w:val="22"/>
          <w:szCs w:val="22"/>
        </w:rPr>
        <w:t>a</w:t>
      </w:r>
      <w:r w:rsidR="000B662E">
        <w:rPr>
          <w:rFonts w:ascii="Arial" w:hAnsi="Arial" w:cs="Arial"/>
          <w:sz w:val="22"/>
          <w:szCs w:val="22"/>
        </w:rPr>
        <w:t xml:space="preserve"> Queensland Government submission to the Productivity Commission’s draft report: </w:t>
      </w:r>
      <w:r w:rsidR="000B662E">
        <w:rPr>
          <w:rFonts w:ascii="Arial" w:hAnsi="Arial" w:cs="Arial"/>
          <w:i/>
          <w:sz w:val="22"/>
          <w:szCs w:val="22"/>
        </w:rPr>
        <w:t>Disability Care and Support</w:t>
      </w:r>
      <w:r w:rsidR="0074664D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8364C" w:rsidRDefault="0098364C" w:rsidP="00B2315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8364C" w:rsidRDefault="0074664D" w:rsidP="0098364C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Attachments</w:t>
      </w:r>
      <w:r w:rsidR="00505F9D" w:rsidRPr="00505F9D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33397E" w:rsidRPr="00502234" w:rsidRDefault="00505F9D" w:rsidP="00B23151">
      <w:pPr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33397E">
        <w:rPr>
          <w:rFonts w:ascii="Arial" w:hAnsi="Arial" w:cs="Arial"/>
          <w:sz w:val="22"/>
          <w:szCs w:val="22"/>
        </w:rPr>
        <w:t xml:space="preserve">Productivity Commission’s draft report: </w:t>
      </w:r>
      <w:r w:rsidRPr="0033397E">
        <w:rPr>
          <w:rFonts w:ascii="Arial" w:hAnsi="Arial" w:cs="Arial"/>
          <w:i/>
          <w:sz w:val="22"/>
          <w:szCs w:val="22"/>
        </w:rPr>
        <w:t>Disability Care and Support</w:t>
      </w:r>
      <w:r w:rsidR="00502234">
        <w:rPr>
          <w:rFonts w:ascii="Arial" w:hAnsi="Arial" w:cs="Arial"/>
          <w:i/>
          <w:sz w:val="22"/>
          <w:szCs w:val="22"/>
        </w:rPr>
        <w:t>:</w:t>
      </w:r>
    </w:p>
    <w:p w:rsidR="00502234" w:rsidRPr="00502234" w:rsidRDefault="00D65B16" w:rsidP="00502234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hyperlink r:id="rId7" w:history="1">
        <w:r w:rsidR="00502234" w:rsidRPr="00C63180">
          <w:rPr>
            <w:rStyle w:val="Hyperlink"/>
            <w:rFonts w:ascii="Arial" w:hAnsi="Arial" w:cs="Arial"/>
            <w:i/>
            <w:sz w:val="22"/>
            <w:szCs w:val="22"/>
          </w:rPr>
          <w:t>Volume 1</w:t>
        </w:r>
      </w:hyperlink>
    </w:p>
    <w:p w:rsidR="00502234" w:rsidRPr="0033397E" w:rsidRDefault="00D65B16" w:rsidP="00502234">
      <w:pPr>
        <w:numPr>
          <w:ilvl w:val="1"/>
          <w:numId w:val="13"/>
        </w:numPr>
        <w:jc w:val="both"/>
        <w:rPr>
          <w:rFonts w:ascii="Arial" w:hAnsi="Arial" w:cs="Arial"/>
          <w:sz w:val="22"/>
          <w:szCs w:val="22"/>
        </w:rPr>
      </w:pPr>
      <w:hyperlink r:id="rId8" w:history="1">
        <w:r w:rsidR="00502234" w:rsidRPr="00C63180">
          <w:rPr>
            <w:rStyle w:val="Hyperlink"/>
            <w:rFonts w:ascii="Arial" w:hAnsi="Arial" w:cs="Arial"/>
            <w:i/>
            <w:sz w:val="22"/>
            <w:szCs w:val="22"/>
          </w:rPr>
          <w:t>Volume 2</w:t>
        </w:r>
      </w:hyperlink>
    </w:p>
    <w:p w:rsidR="00505F9D" w:rsidRPr="0033397E" w:rsidRDefault="00D65B16" w:rsidP="00B23151">
      <w:pPr>
        <w:numPr>
          <w:ilvl w:val="0"/>
          <w:numId w:val="13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9" w:history="1">
        <w:r w:rsidR="00505F9D" w:rsidRPr="00C63180">
          <w:rPr>
            <w:rStyle w:val="Hyperlink"/>
            <w:rFonts w:ascii="Arial" w:hAnsi="Arial" w:cs="Arial"/>
            <w:sz w:val="22"/>
            <w:szCs w:val="22"/>
          </w:rPr>
          <w:t>Queensland Government Submission in relation to the Productivity Commission’s Draft Report ‘Disability Care and Support’</w:t>
        </w:r>
      </w:hyperlink>
    </w:p>
    <w:sectPr w:rsidR="00505F9D" w:rsidRPr="0033397E" w:rsidSect="00502234">
      <w:headerReference w:type="default" r:id="rId10"/>
      <w:footerReference w:type="default" r:id="rId11"/>
      <w:pgSz w:w="11907" w:h="16840" w:code="9"/>
      <w:pgMar w:top="1985" w:right="1418" w:bottom="119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AF9" w:rsidRDefault="00821AF9">
      <w:r>
        <w:separator/>
      </w:r>
    </w:p>
  </w:endnote>
  <w:endnote w:type="continuationSeparator" w:id="0">
    <w:p w:rsidR="00821AF9" w:rsidRDefault="0082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D8" w:rsidRPr="001141E1" w:rsidRDefault="006D1ED8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AF9" w:rsidRDefault="00821AF9">
      <w:r>
        <w:separator/>
      </w:r>
    </w:p>
  </w:footnote>
  <w:footnote w:type="continuationSeparator" w:id="0">
    <w:p w:rsidR="00821AF9" w:rsidRDefault="00821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ED8" w:rsidRDefault="00F41677" w:rsidP="00976DE5">
    <w:pPr>
      <w:pStyle w:val="Header"/>
      <w:tabs>
        <w:tab w:val="clear" w:pos="8306"/>
        <w:tab w:val="right" w:pos="9000"/>
      </w:tabs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ED8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6D1ED8">
      <w:rPr>
        <w:rFonts w:ascii="Arial" w:hAnsi="Arial" w:cs="Arial"/>
        <w:b/>
        <w:sz w:val="22"/>
        <w:szCs w:val="22"/>
        <w:u w:val="single"/>
      </w:rPr>
      <w:t>May 2011</w:t>
    </w:r>
  </w:p>
  <w:p w:rsidR="006D1ED8" w:rsidRDefault="006D1ED8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Productivity Commission’s draft report ‘Disability Care and Support’</w:t>
    </w:r>
  </w:p>
  <w:p w:rsidR="006D1ED8" w:rsidRDefault="006D1ED8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Disability Services, Mental Health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</w:t>
    </w:r>
    <w:r w:rsidR="006F4851">
      <w:rPr>
        <w:rFonts w:ascii="Arial" w:hAnsi="Arial" w:cs="Arial"/>
        <w:b/>
        <w:sz w:val="22"/>
        <w:szCs w:val="22"/>
        <w:u w:val="single"/>
      </w:rPr>
      <w:t>;</w:t>
    </w:r>
    <w:r>
      <w:rPr>
        <w:rFonts w:ascii="Arial" w:hAnsi="Arial" w:cs="Arial"/>
        <w:b/>
        <w:sz w:val="22"/>
        <w:szCs w:val="22"/>
        <w:u w:val="single"/>
      </w:rPr>
      <w:t xml:space="preserve"> and Minister for Finance and The Arts</w:t>
    </w:r>
  </w:p>
  <w:p w:rsidR="006D1ED8" w:rsidRPr="00F10DF9" w:rsidRDefault="006D1ED8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885"/>
    <w:multiLevelType w:val="hybridMultilevel"/>
    <w:tmpl w:val="21FAB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6915"/>
    <w:multiLevelType w:val="hybridMultilevel"/>
    <w:tmpl w:val="2EAE354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217"/>
    <w:rsid w:val="00016050"/>
    <w:rsid w:val="00021B34"/>
    <w:rsid w:val="000400F9"/>
    <w:rsid w:val="000B545C"/>
    <w:rsid w:val="000B662E"/>
    <w:rsid w:val="000C0578"/>
    <w:rsid w:val="001141E1"/>
    <w:rsid w:val="00133013"/>
    <w:rsid w:val="00133A34"/>
    <w:rsid w:val="00134730"/>
    <w:rsid w:val="00160524"/>
    <w:rsid w:val="00164C5E"/>
    <w:rsid w:val="00254E35"/>
    <w:rsid w:val="002655D3"/>
    <w:rsid w:val="0028053C"/>
    <w:rsid w:val="002D6A8C"/>
    <w:rsid w:val="002F57E4"/>
    <w:rsid w:val="003045F7"/>
    <w:rsid w:val="00314FEB"/>
    <w:rsid w:val="0032048B"/>
    <w:rsid w:val="003335B4"/>
    <w:rsid w:val="0033397E"/>
    <w:rsid w:val="00346156"/>
    <w:rsid w:val="00382380"/>
    <w:rsid w:val="003A269C"/>
    <w:rsid w:val="003A2E0F"/>
    <w:rsid w:val="003C3732"/>
    <w:rsid w:val="0042314E"/>
    <w:rsid w:val="00435BE5"/>
    <w:rsid w:val="0048019C"/>
    <w:rsid w:val="00481217"/>
    <w:rsid w:val="00486A99"/>
    <w:rsid w:val="004A20AA"/>
    <w:rsid w:val="004E6C38"/>
    <w:rsid w:val="004F1487"/>
    <w:rsid w:val="00502234"/>
    <w:rsid w:val="00505F9D"/>
    <w:rsid w:val="00533B19"/>
    <w:rsid w:val="005549E9"/>
    <w:rsid w:val="00562AE4"/>
    <w:rsid w:val="0056401D"/>
    <w:rsid w:val="00575E10"/>
    <w:rsid w:val="005760B1"/>
    <w:rsid w:val="005B1D9B"/>
    <w:rsid w:val="005C2108"/>
    <w:rsid w:val="005C224F"/>
    <w:rsid w:val="005E1AF5"/>
    <w:rsid w:val="006100CC"/>
    <w:rsid w:val="0063545E"/>
    <w:rsid w:val="00644076"/>
    <w:rsid w:val="006631CF"/>
    <w:rsid w:val="00682036"/>
    <w:rsid w:val="006B3B54"/>
    <w:rsid w:val="006D0869"/>
    <w:rsid w:val="006D1ED8"/>
    <w:rsid w:val="006E6713"/>
    <w:rsid w:val="006E7E8C"/>
    <w:rsid w:val="006F4851"/>
    <w:rsid w:val="007060D7"/>
    <w:rsid w:val="00710AAE"/>
    <w:rsid w:val="007216DD"/>
    <w:rsid w:val="00726F36"/>
    <w:rsid w:val="0074664D"/>
    <w:rsid w:val="00796B3E"/>
    <w:rsid w:val="007A25F4"/>
    <w:rsid w:val="007A2C89"/>
    <w:rsid w:val="007A6599"/>
    <w:rsid w:val="007D3691"/>
    <w:rsid w:val="007D3B9D"/>
    <w:rsid w:val="007F2372"/>
    <w:rsid w:val="007F52D6"/>
    <w:rsid w:val="00815C27"/>
    <w:rsid w:val="0082040E"/>
    <w:rsid w:val="00821AF9"/>
    <w:rsid w:val="00845D3E"/>
    <w:rsid w:val="00867885"/>
    <w:rsid w:val="008A04ED"/>
    <w:rsid w:val="008A5F1B"/>
    <w:rsid w:val="008B7E17"/>
    <w:rsid w:val="008C3732"/>
    <w:rsid w:val="008F44CD"/>
    <w:rsid w:val="00911454"/>
    <w:rsid w:val="00914B91"/>
    <w:rsid w:val="00922A5B"/>
    <w:rsid w:val="00970D89"/>
    <w:rsid w:val="00976DE5"/>
    <w:rsid w:val="0098364C"/>
    <w:rsid w:val="009D0C12"/>
    <w:rsid w:val="009F5476"/>
    <w:rsid w:val="00A20C0E"/>
    <w:rsid w:val="00A30F55"/>
    <w:rsid w:val="00A354FF"/>
    <w:rsid w:val="00A527A5"/>
    <w:rsid w:val="00A957AD"/>
    <w:rsid w:val="00AA128C"/>
    <w:rsid w:val="00AB6637"/>
    <w:rsid w:val="00AD3F9E"/>
    <w:rsid w:val="00AE1995"/>
    <w:rsid w:val="00AF5F7A"/>
    <w:rsid w:val="00B23151"/>
    <w:rsid w:val="00B40BDF"/>
    <w:rsid w:val="00B906C0"/>
    <w:rsid w:val="00BC05F1"/>
    <w:rsid w:val="00C07656"/>
    <w:rsid w:val="00C405B0"/>
    <w:rsid w:val="00C4528A"/>
    <w:rsid w:val="00C63180"/>
    <w:rsid w:val="00C805EC"/>
    <w:rsid w:val="00C82115"/>
    <w:rsid w:val="00C85B71"/>
    <w:rsid w:val="00CE0068"/>
    <w:rsid w:val="00CE6FBA"/>
    <w:rsid w:val="00D074AC"/>
    <w:rsid w:val="00D44DFD"/>
    <w:rsid w:val="00D53332"/>
    <w:rsid w:val="00D54601"/>
    <w:rsid w:val="00D61917"/>
    <w:rsid w:val="00D65B16"/>
    <w:rsid w:val="00DC63A9"/>
    <w:rsid w:val="00DD3CD5"/>
    <w:rsid w:val="00DD497C"/>
    <w:rsid w:val="00DF164D"/>
    <w:rsid w:val="00DF4650"/>
    <w:rsid w:val="00E463C2"/>
    <w:rsid w:val="00EA00BF"/>
    <w:rsid w:val="00F10DF9"/>
    <w:rsid w:val="00F224EC"/>
    <w:rsid w:val="00F41677"/>
    <w:rsid w:val="00F500E1"/>
    <w:rsid w:val="00F756F8"/>
    <w:rsid w:val="00FA0912"/>
    <w:rsid w:val="00FB54A6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3335B4"/>
    <w:rPr>
      <w:color w:val="0000FF"/>
      <w:u w:val="single"/>
    </w:rPr>
  </w:style>
  <w:style w:type="character" w:styleId="FollowedHyperlink">
    <w:name w:val="FollowedHyperlink"/>
    <w:basedOn w:val="DefaultParagraphFont"/>
    <w:rsid w:val="00815C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Volume%202%20-%20draft-disability-vol-2%5b1%5d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Volume%201%20-%20draft-disability-vol-1%5b1%5d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Qld%20Submissi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xegan\Local%20Settings\Temporary%20Internet%20Files\OLK5F\RTI%20-%20Decision%20Summary%20Template%20v1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RTI - Decision Summary Template v1 1.dot</Template>
  <TotalTime>0</TotalTime>
  <Pages>1</Pages>
  <Words>244</Words>
  <Characters>1472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1709</CharactersWithSpaces>
  <SharedDoc>false</SharedDoc>
  <HyperlinkBase>https://www.cabinet.qld.gov.au/documents/2011/May/Disability Care and Support/</HyperlinkBase>
  <HLinks>
    <vt:vector size="18" baseType="variant">
      <vt:variant>
        <vt:i4>7667773</vt:i4>
      </vt:variant>
      <vt:variant>
        <vt:i4>6</vt:i4>
      </vt:variant>
      <vt:variant>
        <vt:i4>0</vt:i4>
      </vt:variant>
      <vt:variant>
        <vt:i4>5</vt:i4>
      </vt:variant>
      <vt:variant>
        <vt:lpwstr>Attachments/Qld Submission.pdf</vt:lpwstr>
      </vt:variant>
      <vt:variant>
        <vt:lpwstr/>
      </vt:variant>
      <vt:variant>
        <vt:i4>4194378</vt:i4>
      </vt:variant>
      <vt:variant>
        <vt:i4>3</vt:i4>
      </vt:variant>
      <vt:variant>
        <vt:i4>0</vt:i4>
      </vt:variant>
      <vt:variant>
        <vt:i4>5</vt:i4>
      </vt:variant>
      <vt:variant>
        <vt:lpwstr>Attachments/Volume 2 - draft-disability-vol-2%5b1%5d.pdf</vt:lpwstr>
      </vt:variant>
      <vt:variant>
        <vt:lpwstr/>
      </vt:variant>
      <vt:variant>
        <vt:i4>4390985</vt:i4>
      </vt:variant>
      <vt:variant>
        <vt:i4>0</vt:i4>
      </vt:variant>
      <vt:variant>
        <vt:i4>0</vt:i4>
      </vt:variant>
      <vt:variant>
        <vt:i4>5</vt:i4>
      </vt:variant>
      <vt:variant>
        <vt:lpwstr>Attachments/Volume 1 - draft-disability-vol-1%5b1%5d.pdf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2011-07-14T23:35:00Z</cp:lastPrinted>
  <dcterms:created xsi:type="dcterms:W3CDTF">2017-10-24T23:07:00Z</dcterms:created>
  <dcterms:modified xsi:type="dcterms:W3CDTF">2018-03-06T01:09:00Z</dcterms:modified>
  <cp:category>Disability_Services</cp:category>
</cp:coreProperties>
</file>